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En la Villa de Tiebas a 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VEINTISIETE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de 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JUNIO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de 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DOS MIL DIECIOCHO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.</w:t>
      </w: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A las DIECIOCHO TREINTA horas se reúne el Pleno del Ayuntamiento, en SESIÓN ORDINARIA, presidida por la Alcaldesa-Presidenta, Yolanda OBANOS IRURE, con la asistencia de las Concejalas, 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 xml:space="preserve">Isabel MARTÍN HERNÁNDEZ, </w:t>
      </w:r>
      <w:proofErr w:type="spellStart"/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>Naty</w:t>
      </w:r>
      <w:proofErr w:type="spellEnd"/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 xml:space="preserve"> JABAT IZU , Eva María OROZ SAN MARTÍN, y Ana IRIGOYEN ANCIL, 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asistidos del Secretario municipal, D. Miguel Ángel </w:t>
      </w:r>
      <w:proofErr w:type="spellStart"/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Albisu</w:t>
      </w:r>
      <w:proofErr w:type="spellEnd"/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Iribarren.</w:t>
      </w: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Ausentes: 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>María Jesús OTAZU AYESTARÁN por asunto familiar y  Roberto Andrés MARTÍNEZ DE SOUZA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que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ab/>
        <w:t>no ha excusado su asistencia.</w:t>
      </w: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La Presidenta inicia la Sesión a 18,35 horas, procediéndose a conocer los asuntos de la Convocatoria, y a la vista de las propuestas de Alcaldía, se adoptan los acuerdos incluidos en el siguiente</w:t>
      </w: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ORDEN DEL DÍA:</w:t>
      </w: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Primero.- Lectura y aprobación Acta Sesión anterior del 9 de mayo de 2018.</w:t>
      </w: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Remitidas por correo electrónico a todas las Concejalas, la Presidenta pregunta si hay observaciones que hacer; y no habiendo ninguna. A Propuesta de Alcaldía:</w:t>
      </w: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Acuerdan, por unanimi</w:t>
      </w:r>
      <w:r w:rsidR="008C1BED"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dad de las presentes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:</w:t>
      </w:r>
    </w:p>
    <w:p w:rsidR="00C673E6" w:rsidRPr="00AF249C" w:rsidRDefault="00C673E6" w:rsidP="00C673E6">
      <w:pPr>
        <w:widowControl w:val="0"/>
        <w:numPr>
          <w:ilvl w:val="0"/>
          <w:numId w:val="2"/>
        </w:numPr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Aprobar</w:t>
      </w:r>
      <w:r w:rsidR="00A43828"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 acta anterior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del </w:t>
      </w:r>
      <w:r w:rsidR="00A43828"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9 de mayo de 2018.</w:t>
      </w: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Segundo.- Resoluciones de la Alcaldía.</w:t>
      </w:r>
    </w:p>
    <w:p w:rsidR="00DE57FF" w:rsidRPr="00AF249C" w:rsidRDefault="00DE57FF" w:rsidP="00DE57FF">
      <w:pPr>
        <w:spacing w:before="120"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RESOLUCIÓN 29/2018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, de 15 de mayo, de esta Alcaldía por la que </w:t>
      </w: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 xml:space="preserve">se hace público en el Boletín Oficial de Navarra, y Tablón de Anuncios, 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el contenido de la normativa urbanística de “Modificación del régimen del suelo no urbanizable correspondiente al apartado 8, Artículo 57, de la Normativa Urbanística General de este Ayuntamiento”, y para se considere autorizable la ampliación del Cementerio de Muruarte de Reta.</w:t>
      </w:r>
    </w:p>
    <w:p w:rsidR="00DE57FF" w:rsidRPr="00AF249C" w:rsidRDefault="00DE57FF" w:rsidP="00DE57FF">
      <w:pPr>
        <w:spacing w:before="120"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RESOLUCIÓN 30/2018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, de 16 de Mayo, de esta Alcaldía por la que se da por enterada de las obras comunicadas por la promotora, relativas a “Cambio puerta de entrada”, en vivienda situada en C/ Mayor nº 44 de Tiebas, </w:t>
      </w:r>
    </w:p>
    <w:p w:rsidR="00DE57FF" w:rsidRPr="00AF249C" w:rsidRDefault="00DE57FF" w:rsidP="00DE57FF">
      <w:pPr>
        <w:spacing w:before="120"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 </w:t>
      </w: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RESOLUCIÓN 31/2018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, de 16 de Mayo, de esta Alcaldía por la que se da por enterada de las obras comunicadas por la promotora, relativas a “Arreglo tejado, limpieza y pintura”, en edificio situada en </w:t>
      </w:r>
      <w:proofErr w:type="spellStart"/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Avda</w:t>
      </w:r>
      <w:proofErr w:type="spellEnd"/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 Pamplona de Tiebas, </w:t>
      </w:r>
    </w:p>
    <w:p w:rsidR="00DE57FF" w:rsidRPr="00AF249C" w:rsidRDefault="00DE57FF" w:rsidP="00DE57FF">
      <w:pPr>
        <w:spacing w:before="120"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lastRenderedPageBreak/>
        <w:t>RESOLUCIÓN 32/2018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, de 16 de Mayo, de esta Alcaldía por la que se da por enterada de las obras comunicadas por la promotora, relativas a “Arreglo tejado”, en vivienda situada en </w:t>
      </w:r>
      <w:proofErr w:type="spellStart"/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Avda</w:t>
      </w:r>
      <w:proofErr w:type="spellEnd"/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 Pamplona nº 14 de Tiebas, </w:t>
      </w:r>
    </w:p>
    <w:p w:rsidR="00DE57FF" w:rsidRPr="00AF249C" w:rsidRDefault="00DE57FF" w:rsidP="00DE57FF">
      <w:pPr>
        <w:spacing w:before="120"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RESOLUCIÓN 33/2018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, de 16 de Mayo, de esta Alcaldía por la que se da por enterada de las obras comunicadas por la promotora, relativas a “Reforma de baño y aseo”, en vivienda situada en C/ las Escuelas nº 2  de Tiebas, </w:t>
      </w:r>
    </w:p>
    <w:p w:rsidR="00DE57FF" w:rsidRPr="00AF249C" w:rsidRDefault="00DE57FF" w:rsidP="00DE57FF">
      <w:pPr>
        <w:spacing w:before="120"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RESOLUCIÓN 34/2018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, de 21 de Mayo, de esta Alcaldía por la que se Declara válida la licitación; se Adjudica definitivamente el contrato a F. SUESCUN CONSTRUCCIONES, S. L. por importe de 38.296,50 € euros (21% IVA incluido); se Compromete el gasto de 38.296,50 € como precio del contrato con cargo a la partida 1.1533.619 del Presupuesto municipal en vigor; se Requiere al adjudicatario para que en el plazo de 7 días hábiles proceda a la constitución de garantía definitiva por importe de 1.531,86 €, en la forma prevista en el pliego de cláusulas administrativas particulares así como a la presentación de los documentos indicados en la Cláusula 8, del Pliego de Condiciones, y se Designa como Director facultativo de las obras en representación de la Administración a D. Javier ECHEVERRÍA LIZARRAGA</w:t>
      </w:r>
    </w:p>
    <w:p w:rsidR="00DE57FF" w:rsidRPr="00AF249C" w:rsidRDefault="00DE57FF" w:rsidP="00DE57FF">
      <w:pPr>
        <w:spacing w:before="120"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p w:rsidR="00DE57FF" w:rsidRPr="00AF249C" w:rsidRDefault="00DE57FF" w:rsidP="00DE57FF">
      <w:pPr>
        <w:spacing w:before="120"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RESOLUCIÓN 35/2018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, de 21 de mayo, de esta Alcaldía, por la que se concede autorización para la tenencia de 6 gallinas y mantenimiento de valla de cierre de altura 1,8º m en Avda. Zaragoza 59, de Campanas</w:t>
      </w:r>
    </w:p>
    <w:p w:rsidR="00DE57FF" w:rsidRPr="00AF249C" w:rsidRDefault="00DE57FF" w:rsidP="00DE57FF">
      <w:pPr>
        <w:spacing w:before="120"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p w:rsidR="00DE57FF" w:rsidRPr="00AF249C" w:rsidRDefault="00DE57FF" w:rsidP="00DE57FF">
      <w:pPr>
        <w:spacing w:before="120"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RESOLUCIÓN 36/2018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, de 23 de mayo, de esta Alcaldía, por la que se participa a Pedro María MAYOR CINCA, que las obras señaladas en su Declaración Responsable de fecha 12 del actual, se han tramitado conforme al Artículo 192 del TRLFOTU; que tales obras a realizar en esa Declaración, según presupuesto adjunto, están incluidas en el citado artículo 190, por lo que las mismas son actos sujetos a LICENCIA, y Requerirle para que en el plazo de 10 días hábiles presente en este Ayuntamiento SOLICITUD de LICENCIA de obras, aportando el proyecto técnico correspondiente, advirtiéndole que –en otro caso- procederemos a iniciar expediente de protección de la legalidad urbanística</w:t>
      </w:r>
    </w:p>
    <w:p w:rsidR="00DE57FF" w:rsidRPr="00AF249C" w:rsidRDefault="00DE57FF" w:rsidP="00DE57FF">
      <w:pPr>
        <w:shd w:val="clear" w:color="auto" w:fill="FFFFFF"/>
        <w:spacing w:before="120" w:after="0" w:line="240" w:lineRule="auto"/>
        <w:ind w:firstLine="720"/>
        <w:jc w:val="both"/>
        <w:rPr>
          <w:rFonts w:ascii="Verdana" w:eastAsia="Times New Roman" w:hAnsi="Verdana" w:cs="Calibri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Arial"/>
          <w:b/>
          <w:bCs/>
          <w:color w:val="000000"/>
          <w:spacing w:val="-3"/>
          <w:sz w:val="20"/>
          <w:szCs w:val="20"/>
          <w:lang w:val="es-ES_tradnl" w:eastAsia="es-ES"/>
        </w:rPr>
        <w:t>RESOLUCIÓN</w:t>
      </w:r>
      <w:r w:rsidRPr="00AF249C">
        <w:rPr>
          <w:rFonts w:ascii="Verdana" w:eastAsia="Times New Roman" w:hAnsi="Verdana" w:cs="Arial"/>
          <w:color w:val="000000"/>
          <w:spacing w:val="-3"/>
          <w:sz w:val="20"/>
          <w:szCs w:val="20"/>
          <w:lang w:val="es-ES_tradnl" w:eastAsia="es-ES"/>
        </w:rPr>
        <w:t> 37/2018, de 23 de mayo, de esta Alcaldía, por la que se RESUELVEN las alegaciones presentadas en relación a las pruebas de selección contempladas CONVOCATORIA PARA LA CONFECCIÓN DE UNA LISTA DE OFICIALES ADMINISTRATIVOS PARA SU CONTRATACIÓN TEMPORAL DEL AYUNTAMIENTO.</w:t>
      </w:r>
    </w:p>
    <w:p w:rsidR="00DE57FF" w:rsidRPr="00AF249C" w:rsidRDefault="00DE57FF" w:rsidP="00DE57FF">
      <w:pPr>
        <w:tabs>
          <w:tab w:val="left" w:pos="2268"/>
        </w:tabs>
        <w:spacing w:before="120" w:after="0" w:line="240" w:lineRule="auto"/>
        <w:ind w:firstLine="720"/>
        <w:jc w:val="both"/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ES"/>
        </w:rPr>
        <w:t>RESOLUCIÓN 38/2018</w:t>
      </w:r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, de 28 de mayo, de esta Alcaldía, por la que </w:t>
      </w:r>
      <w:r w:rsidRPr="00AF249C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ES"/>
        </w:rPr>
        <w:t>Declaro válida la licitación</w:t>
      </w:r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 y se </w:t>
      </w:r>
      <w:r w:rsidRPr="00AF249C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ES"/>
        </w:rPr>
        <w:t>Adjudica</w:t>
      </w:r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 </w:t>
      </w:r>
      <w:r w:rsidRPr="00AF249C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ES"/>
        </w:rPr>
        <w:t>definitivamente</w:t>
      </w:r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 por el procedimiento negociado a Juan Carlos MARTÍN HERNÁNDEZ,  el contrato de "Asistencia Técnica en materia de Cambio Luminarias Led de las Calles </w:t>
      </w:r>
      <w:proofErr w:type="spellStart"/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>Ocelaia</w:t>
      </w:r>
      <w:proofErr w:type="spellEnd"/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, El Mirador y Jimeno </w:t>
      </w:r>
      <w:proofErr w:type="spellStart"/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>Jurío</w:t>
      </w:r>
      <w:proofErr w:type="spellEnd"/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 de Tiebas", por el importe ofertado de 19.722,00 €, IVA excluido y en un plazo de 30 días naturales, con estricto cumplimiento de las prescripciones contenidas en los Pliegos de Condiciones que rigen este contrato; </w:t>
      </w:r>
      <w:r w:rsidRPr="00AF249C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ES"/>
        </w:rPr>
        <w:t>Apruebo el gasto</w:t>
      </w:r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 de 23.863,62 (importe adjudicación + 21% IVA) con cargo a la partida correspondiente del capítulo 1.1650 6230001 del presupuesto de 2.018, </w:t>
      </w:r>
      <w:r w:rsidRPr="00AF249C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ES"/>
        </w:rPr>
        <w:t>notificando</w:t>
      </w:r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 a los partícipes licitantes este acuerdo y sirviendo la presente de notificación fehaciente, </w:t>
      </w:r>
      <w:r w:rsidRPr="00AF249C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ES"/>
        </w:rPr>
        <w:t>y Requiero</w:t>
      </w:r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 </w:t>
      </w:r>
      <w:r w:rsidRPr="00AF249C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ES"/>
        </w:rPr>
        <w:t>al adjudicatario</w:t>
      </w:r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t xml:space="preserve"> para que en el plazo de 7 días hábiles proceda a la constitución de garantía definitiva por importe de 954,54 €, en la forma prevista en el pliego de </w:t>
      </w:r>
      <w:r w:rsidRPr="00AF249C">
        <w:rPr>
          <w:rFonts w:ascii="Verdana" w:eastAsia="Times New Roman" w:hAnsi="Verdana" w:cs="Times New Roman"/>
          <w:spacing w:val="-3"/>
          <w:sz w:val="20"/>
          <w:szCs w:val="20"/>
          <w:lang w:val="es-ES_tradnl" w:eastAsia="es-ES"/>
        </w:rPr>
        <w:lastRenderedPageBreak/>
        <w:t>cláusulas administrativas particulares así como a la presentación de los documentos indicados en la Cláusula 8, del Pliego de Condiciones.</w:t>
      </w:r>
    </w:p>
    <w:p w:rsidR="00DE57FF" w:rsidRPr="00AF249C" w:rsidRDefault="00DE57FF" w:rsidP="00DE57FF">
      <w:pPr>
        <w:spacing w:before="120"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RESOLUCIÓN 39/2017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, de 29 de mayo, de esta Alcaldía por la que,</w:t>
      </w:r>
    </w:p>
    <w:p w:rsidR="00DE57FF" w:rsidRPr="00AF249C" w:rsidRDefault="00DE57FF" w:rsidP="00DE57FF">
      <w:pPr>
        <w:spacing w:before="120"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ACUERDO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 la contratación temporal de personal laboral, Auxiliar Administrativo, a través de la correspondiente oferta pública de empleo del Servicio Navarro de Empleo, para la ejecución del Servicio, “TRANSCRIPCIÓN DE AUDIOS Y COMPLETAR EL CONTENIDO DE LA WEB DEL AYUNTAMIENTO”, durante el plazo del 29 de mayo, al </w:t>
      </w:r>
      <w:smartTag w:uri="urn:schemas-microsoft-com:office:smarttags" w:element="date">
        <w:smartTagPr>
          <w:attr w:name="Year" w:val="2018"/>
          <w:attr w:name="Day" w:val="28"/>
          <w:attr w:name="Month" w:val="8"/>
          <w:attr w:name="ls" w:val="trans"/>
        </w:smartTagPr>
        <w:r w:rsidRPr="00AF249C">
          <w:rPr>
            <w:rFonts w:ascii="Verdana" w:eastAsia="Times New Roman" w:hAnsi="Verdana" w:cs="Arial"/>
            <w:sz w:val="20"/>
            <w:szCs w:val="20"/>
            <w:lang w:val="es-ES_tradnl" w:eastAsia="es-ES"/>
          </w:rPr>
          <w:t>28 de agosto de 2018</w:t>
        </w:r>
      </w:smartTag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; mediante la aprobación del Crédito Extraordinario en la partida </w:t>
      </w:r>
      <w:smartTag w:uri="urn:schemas-microsoft-com:office:smarttags" w:element="phone">
        <w:smartTagPr>
          <w:attr w:uri="urn:schemas-microsoft-com:office:office" w:name="ls" w:val="trans"/>
        </w:smartTagPr>
        <w:r w:rsidRPr="00AF249C">
          <w:rPr>
            <w:rFonts w:ascii="Verdana" w:eastAsia="Times New Roman" w:hAnsi="Verdana" w:cs="Arial"/>
            <w:sz w:val="20"/>
            <w:szCs w:val="20"/>
            <w:lang w:val="es-ES_tradnl" w:eastAsia="es-ES"/>
          </w:rPr>
          <w:t>1-9200-1310003</w:t>
        </w:r>
      </w:smartTag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, aprobado por el Pleno el día 9 del actual, a financiar con las partidas 1-4511001, y 1-87000, con objeto de atender los gastos de ejecución de tal Servicio, cuya duración se prevé del </w:t>
      </w:r>
      <w:smartTag w:uri="urn:schemas-microsoft-com:office:smarttags" w:element="date">
        <w:smartTagPr>
          <w:attr w:name="Year" w:val="2017"/>
          <w:attr w:name="Day" w:val="29"/>
          <w:attr w:name="Month" w:val="05"/>
          <w:attr w:name="ls" w:val="trans"/>
        </w:smartTagPr>
        <w:r w:rsidRPr="00AF249C">
          <w:rPr>
            <w:rFonts w:ascii="Verdana" w:eastAsia="Times New Roman" w:hAnsi="Verdana" w:cs="Arial"/>
            <w:sz w:val="20"/>
            <w:szCs w:val="20"/>
            <w:lang w:val="es-ES_tradnl" w:eastAsia="es-ES"/>
          </w:rPr>
          <w:t>29/05/2017</w:t>
        </w:r>
      </w:smartTag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, hasta el </w:t>
      </w:r>
      <w:smartTag w:uri="urn:schemas-microsoft-com:office:smarttags" w:element="date">
        <w:smartTagPr>
          <w:attr w:name="Year" w:val="2018"/>
          <w:attr w:name="Day" w:val="28"/>
          <w:attr w:name="Month" w:val="08"/>
          <w:attr w:name="ls" w:val="trans"/>
        </w:smartTagPr>
        <w:r w:rsidRPr="00AF249C">
          <w:rPr>
            <w:rFonts w:ascii="Verdana" w:eastAsia="Times New Roman" w:hAnsi="Verdana" w:cs="Arial"/>
            <w:sz w:val="20"/>
            <w:szCs w:val="20"/>
            <w:lang w:val="es-ES_tradnl" w:eastAsia="es-ES"/>
          </w:rPr>
          <w:t>28/08/2018</w:t>
        </w:r>
      </w:smartTag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, por una cuantía de 4.571 €, (S.S., incluida);</w:t>
      </w:r>
    </w:p>
    <w:p w:rsidR="00DE57FF" w:rsidRPr="00AF249C" w:rsidRDefault="00DE57FF" w:rsidP="00DE57FF">
      <w:pPr>
        <w:shd w:val="clear" w:color="auto" w:fill="FFFFFF"/>
        <w:spacing w:before="120" w:after="0" w:line="240" w:lineRule="auto"/>
        <w:ind w:firstLine="720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</w:pPr>
    </w:p>
    <w:p w:rsidR="00DE57FF" w:rsidRPr="00AF249C" w:rsidRDefault="00DE57FF" w:rsidP="00DE57FF">
      <w:pPr>
        <w:shd w:val="clear" w:color="auto" w:fill="FFFFFF"/>
        <w:spacing w:before="120"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  <w:t>RESOLUCIÓN 40/2018</w:t>
      </w:r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>, de 8 de junio, de esta Alcaldía por la que se da por enterada</w:t>
      </w:r>
      <w:r w:rsidRPr="00AF249C"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  <w:t> </w:t>
      </w:r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>de las obras comunicadas por el promotor, relativas a</w:t>
      </w:r>
      <w:r w:rsidRPr="00AF249C"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  <w:t> </w:t>
      </w:r>
      <w:r w:rsidRPr="00AF249C">
        <w:rPr>
          <w:rFonts w:ascii="Verdana" w:eastAsia="Times New Roman" w:hAnsi="Verdana" w:cs="Arial"/>
          <w:i/>
          <w:iCs/>
          <w:color w:val="000000"/>
          <w:sz w:val="20"/>
          <w:szCs w:val="20"/>
          <w:lang w:val="es-ES_tradnl" w:eastAsia="es-ES"/>
        </w:rPr>
        <w:t>“Arreglo de tejado  y pintado de fachada”,</w:t>
      </w:r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 xml:space="preserve"> en vivienda situada en </w:t>
      </w:r>
      <w:proofErr w:type="spellStart"/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>Avda</w:t>
      </w:r>
      <w:proofErr w:type="spellEnd"/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 xml:space="preserve"> Zaragoza nº 32 de Campanas, </w:t>
      </w:r>
    </w:p>
    <w:p w:rsidR="00DE57FF" w:rsidRPr="00AF249C" w:rsidRDefault="00DE57FF" w:rsidP="00DE57FF">
      <w:pPr>
        <w:shd w:val="clear" w:color="auto" w:fill="FFFFFF"/>
        <w:spacing w:before="120" w:after="0" w:line="240" w:lineRule="auto"/>
        <w:ind w:firstLine="720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</w:pPr>
    </w:p>
    <w:p w:rsidR="00DE57FF" w:rsidRPr="00AF249C" w:rsidRDefault="00DE57FF" w:rsidP="00DE57FF">
      <w:pPr>
        <w:shd w:val="clear" w:color="auto" w:fill="FFFFFF"/>
        <w:spacing w:before="120"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  <w:t>RESOLUCIÓN 41/2018</w:t>
      </w:r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>, de 8 de Junio, de esta Alcaldía por la que se da por enterada</w:t>
      </w:r>
      <w:r w:rsidRPr="00AF249C"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  <w:t> </w:t>
      </w:r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>de las obras comunicadas por la promotora, relativas a</w:t>
      </w:r>
      <w:r w:rsidRPr="00AF249C"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  <w:t> </w:t>
      </w:r>
      <w:r w:rsidRPr="00AF249C">
        <w:rPr>
          <w:rFonts w:ascii="Verdana" w:eastAsia="Times New Roman" w:hAnsi="Verdana" w:cs="Arial"/>
          <w:i/>
          <w:iCs/>
          <w:color w:val="000000"/>
          <w:sz w:val="20"/>
          <w:szCs w:val="20"/>
          <w:lang w:val="es-ES_tradnl" w:eastAsia="es-ES"/>
        </w:rPr>
        <w:t>“Pintar fachada y reforma de ducha”,</w:t>
      </w:r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 xml:space="preserve"> en vivienda situada en C/ Santa Eufemia nº 1 de Tiebas, </w:t>
      </w:r>
    </w:p>
    <w:p w:rsidR="00DE57FF" w:rsidRPr="00AF249C" w:rsidRDefault="00DE57FF" w:rsidP="00DE57FF">
      <w:pPr>
        <w:shd w:val="clear" w:color="auto" w:fill="FFFFFF"/>
        <w:spacing w:before="120" w:after="0" w:line="288" w:lineRule="atLeast"/>
        <w:ind w:firstLine="709"/>
        <w:jc w:val="both"/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</w:pPr>
    </w:p>
    <w:p w:rsidR="00DE57FF" w:rsidRPr="00AF249C" w:rsidRDefault="00DE57FF" w:rsidP="00DE57FF">
      <w:pPr>
        <w:shd w:val="clear" w:color="auto" w:fill="FFFFFF"/>
        <w:spacing w:before="120" w:after="0" w:line="288" w:lineRule="atLeast"/>
        <w:ind w:firstLine="709"/>
        <w:jc w:val="both"/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</w:pPr>
    </w:p>
    <w:p w:rsidR="00DE57FF" w:rsidRPr="00AF249C" w:rsidRDefault="00DE57FF" w:rsidP="00DE57FF">
      <w:pPr>
        <w:spacing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ES"/>
        </w:rPr>
        <w:t xml:space="preserve">RESOLUCIO 42/2018, </w:t>
      </w:r>
      <w:r w:rsidRPr="00AF249C">
        <w:rPr>
          <w:rFonts w:ascii="Verdana" w:eastAsia="Times New Roman" w:hAnsi="Verdana" w:cs="Calibri"/>
          <w:bCs/>
          <w:color w:val="000000"/>
          <w:sz w:val="20"/>
          <w:szCs w:val="20"/>
          <w:lang w:eastAsia="es-ES"/>
        </w:rPr>
        <w:t xml:space="preserve">de 11 de Junio de 2018, de esta </w:t>
      </w:r>
      <w:proofErr w:type="spellStart"/>
      <w:r w:rsidRPr="00AF249C">
        <w:rPr>
          <w:rFonts w:ascii="Verdana" w:eastAsia="Times New Roman" w:hAnsi="Verdana" w:cs="Calibri"/>
          <w:bCs/>
          <w:color w:val="000000"/>
          <w:sz w:val="20"/>
          <w:szCs w:val="20"/>
          <w:lang w:eastAsia="es-ES"/>
        </w:rPr>
        <w:t>Alcaldia</w:t>
      </w:r>
      <w:proofErr w:type="spellEnd"/>
      <w:r w:rsidRPr="00AF249C">
        <w:rPr>
          <w:rFonts w:ascii="Verdana" w:eastAsia="Times New Roman" w:hAnsi="Verdana" w:cs="Calibri"/>
          <w:bCs/>
          <w:color w:val="000000"/>
          <w:sz w:val="20"/>
          <w:szCs w:val="20"/>
          <w:lang w:eastAsia="es-ES"/>
        </w:rPr>
        <w:t>.</w:t>
      </w: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r w:rsidRPr="00AF249C">
        <w:rPr>
          <w:rFonts w:ascii="Verdana" w:eastAsia="Times New Roman" w:hAnsi="Verdana" w:cs="Calibri"/>
          <w:color w:val="000000"/>
          <w:sz w:val="20"/>
          <w:szCs w:val="20"/>
          <w:lang w:eastAsia="es-ES"/>
        </w:rPr>
        <w:t xml:space="preserve">Vista la solicitud presentada el </w:t>
      </w:r>
      <w:smartTag w:uri="urn:schemas-microsoft-com:office:smarttags" w:element="date">
        <w:smartTagPr>
          <w:attr w:name="ls" w:val="trans"/>
          <w:attr w:name="Month" w:val="6"/>
          <w:attr w:name="Day" w:val="11"/>
          <w:attr w:name="Year" w:val="2018"/>
        </w:smartTagPr>
        <w:r w:rsidRPr="00AF249C">
          <w:rPr>
            <w:rFonts w:ascii="Verdana" w:eastAsia="Times New Roman" w:hAnsi="Verdana" w:cs="Calibri"/>
            <w:color w:val="000000"/>
            <w:sz w:val="20"/>
            <w:szCs w:val="20"/>
            <w:lang w:eastAsia="es-ES"/>
          </w:rPr>
          <w:t>11 de junio de 2018</w:t>
        </w:r>
      </w:smartTag>
      <w:r w:rsidRPr="00AF249C">
        <w:rPr>
          <w:rFonts w:ascii="Verdana" w:eastAsia="Times New Roman" w:hAnsi="Verdana" w:cs="Calibri"/>
          <w:color w:val="000000"/>
          <w:sz w:val="20"/>
          <w:szCs w:val="20"/>
          <w:lang w:eastAsia="es-ES"/>
        </w:rPr>
        <w:t xml:space="preserve"> en la que, en relación a la resolución de alcaldía 36/2018, se le requería para que en el plazo de 10 días hábiles presente en este Ayuntamiento solicitud de licencia de obras, aportando el proyecto técnico correspondiente, advirtiéndole que – en otro caso- procederemos a iniciar expediente de protección de la legalidad urbanística</w:t>
      </w:r>
    </w:p>
    <w:p w:rsidR="00DE57FF" w:rsidRPr="00AF249C" w:rsidRDefault="00DE57FF" w:rsidP="00DE57FF">
      <w:pPr>
        <w:spacing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Calibri"/>
          <w:color w:val="000000"/>
          <w:sz w:val="20"/>
          <w:szCs w:val="20"/>
          <w:lang w:eastAsia="es-ES"/>
        </w:rPr>
        <w:t>Atendiendo a las razones alegadas, y considerando que las mismas pueden motivar una prórroga razonada del plazo otorgado.</w:t>
      </w:r>
    </w:p>
    <w:p w:rsidR="00DE57FF" w:rsidRPr="00AF249C" w:rsidRDefault="00DE57FF" w:rsidP="00DE57FF">
      <w:pPr>
        <w:shd w:val="clear" w:color="auto" w:fill="FFFFFF"/>
        <w:spacing w:before="120"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  <w:t>RESOLUCIÓN 43/2018</w:t>
      </w:r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>, de 11 de Junio, de esta Alcaldía por la que se da por enterada</w:t>
      </w:r>
      <w:r w:rsidRPr="00AF249C"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  <w:t> </w:t>
      </w:r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>de las obras comunicadas por la promotora, relativas a</w:t>
      </w:r>
      <w:r w:rsidRPr="00AF249C">
        <w:rPr>
          <w:rFonts w:ascii="Verdana" w:eastAsia="Times New Roman" w:hAnsi="Verdana" w:cs="Arial"/>
          <w:b/>
          <w:bCs/>
          <w:color w:val="000000"/>
          <w:sz w:val="20"/>
          <w:szCs w:val="20"/>
          <w:lang w:val="es-ES_tradnl" w:eastAsia="es-ES"/>
        </w:rPr>
        <w:t> </w:t>
      </w:r>
      <w:r w:rsidRPr="00AF249C">
        <w:rPr>
          <w:rFonts w:ascii="Verdana" w:eastAsia="Times New Roman" w:hAnsi="Verdana" w:cs="Arial"/>
          <w:i/>
          <w:iCs/>
          <w:color w:val="000000"/>
          <w:sz w:val="20"/>
          <w:szCs w:val="20"/>
          <w:lang w:val="es-ES_tradnl" w:eastAsia="es-ES"/>
        </w:rPr>
        <w:t>“Cambio de ventanas e instalación de calefacción”,</w:t>
      </w:r>
      <w:r w:rsidRPr="00AF249C"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  <w:t xml:space="preserve"> en vivienda situada en C/ San Francisco Javier nº 21 de Campanas, </w:t>
      </w:r>
    </w:p>
    <w:p w:rsidR="00DE57FF" w:rsidRPr="00AF249C" w:rsidRDefault="00DE57FF" w:rsidP="00DE57FF">
      <w:pPr>
        <w:spacing w:before="12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</w:p>
    <w:p w:rsidR="00DE57FF" w:rsidRPr="00AF249C" w:rsidRDefault="00DE57FF" w:rsidP="00DE57FF">
      <w:pPr>
        <w:tabs>
          <w:tab w:val="left" w:pos="-720"/>
        </w:tabs>
        <w:suppressAutoHyphens/>
        <w:spacing w:before="120"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RESOLUCIÓN 44/2018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>, de 20 de junio, de esta Alcaldía por la que se</w:t>
      </w:r>
      <w:r w:rsidRPr="00AF249C">
        <w:rPr>
          <w:rFonts w:ascii="Verdana" w:eastAsia="Times New Roman" w:hAnsi="Verdana" w:cs="Arial"/>
          <w:b/>
          <w:spacing w:val="-3"/>
          <w:sz w:val="20"/>
          <w:szCs w:val="20"/>
          <w:lang w:val="es-ES_tradnl" w:eastAsia="es-ES"/>
        </w:rPr>
        <w:t xml:space="preserve"> </w:t>
      </w:r>
      <w:r w:rsidRPr="00AF249C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>informa favorablemente</w:t>
      </w:r>
      <w:r w:rsidRPr="00AF249C">
        <w:rPr>
          <w:rFonts w:ascii="Verdana" w:eastAsia="Times New Roman" w:hAnsi="Verdana" w:cs="Arial"/>
          <w:sz w:val="20"/>
          <w:szCs w:val="20"/>
          <w:lang w:val="es-ES_tradnl" w:eastAsia="es-ES"/>
        </w:rPr>
        <w:t xml:space="preserve"> la </w:t>
      </w:r>
      <w:r w:rsidRPr="00AF249C">
        <w:rPr>
          <w:rFonts w:ascii="Verdana" w:eastAsia="Times New Roman" w:hAnsi="Verdana" w:cs="Mangal"/>
          <w:sz w:val="20"/>
          <w:szCs w:val="20"/>
          <w:lang w:val="es-ES_tradnl" w:eastAsia="es-ES"/>
        </w:rPr>
        <w:t xml:space="preserve">licencia de obras para </w:t>
      </w:r>
      <w:r w:rsidRPr="00AF249C">
        <w:rPr>
          <w:rFonts w:ascii="Verdana" w:eastAsia="Times New Roman" w:hAnsi="Verdana" w:cs="Mangal"/>
          <w:i/>
          <w:sz w:val="20"/>
          <w:szCs w:val="20"/>
          <w:lang w:val="es-ES_tradnl" w:eastAsia="es-ES"/>
        </w:rPr>
        <w:t>“construcción de porche anexo a vivienda unifamiliar”,</w:t>
      </w:r>
      <w:r w:rsidRPr="00AF249C">
        <w:rPr>
          <w:rFonts w:ascii="Verdana" w:eastAsia="Times New Roman" w:hAnsi="Verdana" w:cs="Mangal"/>
          <w:sz w:val="20"/>
          <w:szCs w:val="20"/>
          <w:lang w:val="es-ES_tradnl" w:eastAsia="es-ES"/>
        </w:rPr>
        <w:t xml:space="preserve"> sita en la C/ </w:t>
      </w:r>
      <w:proofErr w:type="spellStart"/>
      <w:r w:rsidRPr="00AF249C">
        <w:rPr>
          <w:rFonts w:ascii="Verdana" w:eastAsia="Times New Roman" w:hAnsi="Verdana" w:cs="Mangal"/>
          <w:sz w:val="20"/>
          <w:szCs w:val="20"/>
          <w:lang w:val="es-ES_tradnl" w:eastAsia="es-ES"/>
        </w:rPr>
        <w:t>Ocelaia</w:t>
      </w:r>
      <w:proofErr w:type="spellEnd"/>
      <w:r w:rsidRPr="00AF249C">
        <w:rPr>
          <w:rFonts w:ascii="Verdana" w:eastAsia="Times New Roman" w:hAnsi="Verdana" w:cs="Mangal"/>
          <w:sz w:val="20"/>
          <w:szCs w:val="20"/>
          <w:lang w:val="es-ES_tradnl" w:eastAsia="es-ES"/>
        </w:rPr>
        <w:t xml:space="preserve">, Nº 1 (Parcela 465-1), de Tiebas, </w:t>
      </w:r>
    </w:p>
    <w:p w:rsidR="00DE57FF" w:rsidRPr="00AF249C" w:rsidRDefault="00DE57FF" w:rsidP="00DE57FF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p w:rsidR="00DE57FF" w:rsidRPr="00AF249C" w:rsidRDefault="00DE57FF" w:rsidP="00DE57FF">
      <w:pPr>
        <w:spacing w:before="120" w:after="0" w:line="360" w:lineRule="auto"/>
        <w:ind w:firstLine="720"/>
        <w:jc w:val="both"/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</w:pPr>
    </w:p>
    <w:p w:rsidR="00DE57FF" w:rsidRPr="00AF249C" w:rsidRDefault="00DE57FF" w:rsidP="00DE57FF">
      <w:pPr>
        <w:spacing w:before="120" w:after="0" w:line="360" w:lineRule="auto"/>
        <w:ind w:firstLine="720"/>
        <w:jc w:val="both"/>
        <w:rPr>
          <w:rFonts w:ascii="Verdana" w:eastAsia="Times New Roman" w:hAnsi="Verdana" w:cs="Arial"/>
          <w:color w:val="000000"/>
          <w:sz w:val="20"/>
          <w:szCs w:val="20"/>
          <w:lang w:val="es-ES_tradnl" w:eastAsia="es-ES"/>
        </w:rPr>
      </w:pP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Acuerdan, por unanimi</w:t>
      </w:r>
      <w:r w:rsidR="00DE57FF"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dad de las presentes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:</w:t>
      </w:r>
    </w:p>
    <w:p w:rsidR="00C673E6" w:rsidRPr="00AF249C" w:rsidRDefault="00C673E6" w:rsidP="00C673E6">
      <w:pPr>
        <w:widowControl w:val="0"/>
        <w:numPr>
          <w:ilvl w:val="0"/>
          <w:numId w:val="3"/>
        </w:numPr>
        <w:spacing w:before="120" w:after="0" w:line="360" w:lineRule="auto"/>
        <w:ind w:firstLine="709"/>
        <w:jc w:val="both"/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napToGrid w:val="0"/>
          <w:sz w:val="20"/>
          <w:szCs w:val="20"/>
          <w:lang w:val="es-ES_tradnl" w:eastAsia="es-ES"/>
        </w:rPr>
        <w:t>Darse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 xml:space="preserve"> por enteradas y conformes de la</w:t>
      </w:r>
      <w:r w:rsidR="00DE57FF"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>s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 xml:space="preserve"> Resoluciones de Alcaldía que se indican.</w:t>
      </w:r>
    </w:p>
    <w:p w:rsidR="00DE57FF" w:rsidRPr="00AF249C" w:rsidRDefault="00DE57FF" w:rsidP="006F6EB7">
      <w:pPr>
        <w:widowControl w:val="0"/>
        <w:spacing w:before="120" w:after="0" w:line="360" w:lineRule="auto"/>
        <w:ind w:left="709"/>
        <w:jc w:val="both"/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</w:pP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 xml:space="preserve">Tercero.- </w:t>
      </w:r>
      <w:r w:rsidR="00A43828"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Ordenanza contribución especial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.</w:t>
      </w:r>
    </w:p>
    <w:p w:rsidR="00DE57FF" w:rsidRPr="00AF249C" w:rsidRDefault="00DE57FF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Aprobada inicialmente la Ordenanza de Contribución Especial en pleno celebrado</w:t>
      </w:r>
    </w:p>
    <w:p w:rsidR="006F6EB7" w:rsidRPr="00AF249C" w:rsidRDefault="00DE57FF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proofErr w:type="gramStart"/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el</w:t>
      </w:r>
      <w:proofErr w:type="gramEnd"/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día 7 de marzo de 2018</w:t>
      </w:r>
      <w:r w:rsidR="00C673E6"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;</w:t>
      </w:r>
      <w:r w:rsidR="006F6EB7"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publicada esta aprobación en BON 72-16/4/18</w:t>
      </w:r>
    </w:p>
    <w:p w:rsidR="00C673E6" w:rsidRPr="00AF249C" w:rsidRDefault="006F6EB7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proofErr w:type="gramStart"/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no</w:t>
      </w:r>
      <w:proofErr w:type="gramEnd"/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habiendo alegaciones y pasado el plazo establecido, se aprueba definitivamente, publicándose en BON 117-19/6/18.</w:t>
      </w:r>
      <w:r w:rsidR="00C673E6"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 xml:space="preserve"> A Propuesta de alcaldía:</w:t>
      </w: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Acuerdan, por unanimi</w:t>
      </w:r>
      <w:r w:rsidR="00A43828"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dad de las presentes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:</w:t>
      </w:r>
    </w:p>
    <w:p w:rsidR="00C673E6" w:rsidRPr="00AF249C" w:rsidRDefault="00A43828" w:rsidP="00C673E6">
      <w:pPr>
        <w:widowControl w:val="0"/>
        <w:numPr>
          <w:ilvl w:val="0"/>
          <w:numId w:val="6"/>
        </w:numPr>
        <w:spacing w:before="120" w:after="0" w:line="360" w:lineRule="auto"/>
        <w:jc w:val="both"/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napToGrid w:val="0"/>
          <w:sz w:val="20"/>
          <w:szCs w:val="20"/>
          <w:lang w:val="es-ES_tradnl" w:eastAsia="es-ES"/>
        </w:rPr>
        <w:t xml:space="preserve">Darse 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>por enteradas y conformes.</w:t>
      </w:r>
    </w:p>
    <w:p w:rsidR="00A43828" w:rsidRPr="00AF249C" w:rsidRDefault="00A43828" w:rsidP="00DE57FF">
      <w:pPr>
        <w:widowControl w:val="0"/>
        <w:spacing w:before="120" w:after="0" w:line="360" w:lineRule="auto"/>
        <w:ind w:left="992"/>
        <w:jc w:val="both"/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</w:pP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 xml:space="preserve">Cuarto.- </w:t>
      </w:r>
      <w:r w:rsidR="00AF249C"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Contratación</w:t>
      </w:r>
      <w:r w:rsidR="001E2E3A"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 xml:space="preserve"> de App Ayuntamiento de Tiebas-Muruarte de Reta</w:t>
      </w:r>
    </w:p>
    <w:p w:rsidR="001E2E3A" w:rsidRPr="00AF249C" w:rsidRDefault="00C673E6" w:rsidP="001E2E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.</w:t>
      </w:r>
      <w:r w:rsidR="001E2E3A"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gramStart"/>
      <w:r w:rsidR="001E2E3A"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se</w:t>
      </w:r>
      <w:proofErr w:type="gramEnd"/>
      <w:r w:rsidR="001E2E3A"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trata de la contratación de una App del ayuntamiento para el </w:t>
      </w:r>
      <w:r w:rsidR="006A012B"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móvil</w:t>
      </w:r>
      <w:r w:rsidR="001E2E3A"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</w:p>
    <w:p w:rsidR="001E2E3A" w:rsidRPr="00AF249C" w:rsidRDefault="006A012B" w:rsidP="001E2E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    </w:t>
      </w:r>
      <w:proofErr w:type="spellStart"/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Ppto</w:t>
      </w:r>
      <w:proofErr w:type="spellEnd"/>
      <w:r w:rsidR="006F6EB7"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: 1000</w:t>
      </w:r>
      <w:r w:rsidR="001E2E3A"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€  la puesta en marcha de la App  + 99 $ al año de mantenimiento.</w:t>
      </w:r>
    </w:p>
    <w:p w:rsidR="006A012B" w:rsidRPr="00AF249C" w:rsidRDefault="006A012B" w:rsidP="001E2E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</w:p>
    <w:p w:rsidR="006A012B" w:rsidRPr="00AF249C" w:rsidRDefault="006A012B" w:rsidP="006A012B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Acuerdan, por unanimidad de las presentes:</w:t>
      </w:r>
    </w:p>
    <w:p w:rsidR="006A012B" w:rsidRPr="00AF249C" w:rsidRDefault="006A012B" w:rsidP="006A012B">
      <w:pPr>
        <w:widowControl w:val="0"/>
        <w:numPr>
          <w:ilvl w:val="0"/>
          <w:numId w:val="10"/>
        </w:numPr>
        <w:spacing w:before="120" w:after="0" w:line="360" w:lineRule="auto"/>
        <w:jc w:val="both"/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napToGrid w:val="0"/>
          <w:sz w:val="20"/>
          <w:szCs w:val="20"/>
          <w:lang w:val="es-ES_tradnl" w:eastAsia="es-ES"/>
        </w:rPr>
        <w:t xml:space="preserve">Darse 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>por enteradas y conformes.</w:t>
      </w:r>
    </w:p>
    <w:p w:rsidR="00C673E6" w:rsidRPr="00AF249C" w:rsidRDefault="00C673E6" w:rsidP="00A43828">
      <w:pPr>
        <w:widowControl w:val="0"/>
        <w:spacing w:before="120" w:after="0"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</w:p>
    <w:p w:rsidR="00C673E6" w:rsidRPr="00AF249C" w:rsidRDefault="00C673E6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Quinto.-</w:t>
      </w:r>
      <w:r w:rsidR="001E2E3A"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Puesto de secretaria - jubilación</w:t>
      </w:r>
    </w:p>
    <w:p w:rsidR="001E2E3A" w:rsidRPr="00AF249C" w:rsidRDefault="001E2E3A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</w:p>
    <w:p w:rsidR="00327DB6" w:rsidRPr="00AF249C" w:rsidRDefault="00327DB6" w:rsidP="00327D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es-ES"/>
        </w:rPr>
      </w:pPr>
      <w:r w:rsidRPr="00AF249C">
        <w:rPr>
          <w:rFonts w:ascii="Verdana" w:eastAsia="Times New Roman" w:hAnsi="Verdana" w:cs="Arial"/>
          <w:color w:val="222222"/>
          <w:sz w:val="20"/>
          <w:szCs w:val="20"/>
          <w:lang w:eastAsia="es-ES"/>
        </w:rPr>
        <w:t xml:space="preserve">Se da cuenta por Miguel Ángel </w:t>
      </w:r>
      <w:proofErr w:type="spellStart"/>
      <w:r w:rsidRPr="00AF249C">
        <w:rPr>
          <w:rFonts w:ascii="Verdana" w:eastAsia="Times New Roman" w:hAnsi="Verdana" w:cs="Arial"/>
          <w:color w:val="222222"/>
          <w:sz w:val="20"/>
          <w:szCs w:val="20"/>
          <w:lang w:eastAsia="es-ES"/>
        </w:rPr>
        <w:t>Albisu</w:t>
      </w:r>
      <w:proofErr w:type="spellEnd"/>
      <w:r w:rsidRPr="00AF249C">
        <w:rPr>
          <w:rFonts w:ascii="Verdana" w:eastAsia="Times New Roman" w:hAnsi="Verdana" w:cs="Arial"/>
          <w:color w:val="222222"/>
          <w:sz w:val="20"/>
          <w:szCs w:val="20"/>
          <w:lang w:eastAsia="es-ES"/>
        </w:rPr>
        <w:t xml:space="preserve"> Iribarren, Titular Secretario,  a las aquí presente de su Solicitud de jubilación de la Agrupación de Secretarias de este Ayuntamiento y del, de Biurrun-</w:t>
      </w:r>
      <w:proofErr w:type="spellStart"/>
      <w:r w:rsidRPr="00AF249C">
        <w:rPr>
          <w:rFonts w:ascii="Verdana" w:eastAsia="Times New Roman" w:hAnsi="Verdana" w:cs="Arial"/>
          <w:color w:val="222222"/>
          <w:sz w:val="20"/>
          <w:szCs w:val="20"/>
          <w:lang w:eastAsia="es-ES"/>
        </w:rPr>
        <w:t>Olcoz</w:t>
      </w:r>
      <w:proofErr w:type="spellEnd"/>
      <w:r w:rsidRPr="00AF249C">
        <w:rPr>
          <w:rFonts w:ascii="Verdana" w:eastAsia="Times New Roman" w:hAnsi="Verdana" w:cs="Arial"/>
          <w:color w:val="222222"/>
          <w:sz w:val="20"/>
          <w:szCs w:val="20"/>
          <w:lang w:eastAsia="es-ES"/>
        </w:rPr>
        <w:t>, presentada en Pasivos del G. N., a últimos de mayo, para que surta efectos el próximo 8 de agosto. Tal y como participó a las Alcaldías de ambos Ayuntamientos en aquella fecha. A la vez, que les participa, -salvo urgencia-, la presente sesión será la última que esta Secretaria actúe como tal Secretario,  aprovechando este momento para despedirse con atención y súper agradecido de dicha Agrupación de Ayuntamientos; así como de sus gentes que, en su vida laboral, le han acompañado durante estos 34 últimos años.</w:t>
      </w:r>
    </w:p>
    <w:p w:rsidR="00327DB6" w:rsidRPr="00AF249C" w:rsidRDefault="00327DB6" w:rsidP="00327D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es-ES"/>
        </w:rPr>
      </w:pPr>
    </w:p>
    <w:p w:rsidR="00327DB6" w:rsidRPr="00AF249C" w:rsidRDefault="00327DB6" w:rsidP="00327DB6">
      <w:pPr>
        <w:widowControl w:val="0"/>
        <w:spacing w:before="120" w:after="0" w:line="360" w:lineRule="auto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Acuerdan, por unanimidad de las presentes:</w:t>
      </w:r>
    </w:p>
    <w:p w:rsidR="00327DB6" w:rsidRPr="00AF249C" w:rsidRDefault="00327DB6" w:rsidP="00327DB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es-ES"/>
        </w:rPr>
      </w:pPr>
      <w:r w:rsidRPr="00AF249C">
        <w:rPr>
          <w:rFonts w:ascii="Verdana" w:eastAsia="Times New Roman" w:hAnsi="Verdana" w:cs="Arial"/>
          <w:color w:val="222222"/>
          <w:sz w:val="20"/>
          <w:szCs w:val="20"/>
          <w:lang w:eastAsia="es-ES"/>
        </w:rPr>
        <w:t xml:space="preserve">1) </w:t>
      </w:r>
      <w:r w:rsidRPr="00AF249C">
        <w:rPr>
          <w:rFonts w:ascii="Verdana" w:eastAsia="Times New Roman" w:hAnsi="Verdana" w:cs="Arial"/>
          <w:b/>
          <w:color w:val="222222"/>
          <w:sz w:val="20"/>
          <w:szCs w:val="20"/>
          <w:lang w:eastAsia="es-ES"/>
        </w:rPr>
        <w:t>Darse</w:t>
      </w:r>
      <w:r w:rsidRPr="00AF249C">
        <w:rPr>
          <w:rFonts w:ascii="Verdana" w:eastAsia="Times New Roman" w:hAnsi="Verdana" w:cs="Arial"/>
          <w:color w:val="222222"/>
          <w:sz w:val="20"/>
          <w:szCs w:val="20"/>
          <w:lang w:eastAsia="es-ES"/>
        </w:rPr>
        <w:t xml:space="preserve"> por enteradas y conformes de la correspondiente y citada solicitud de jubilación de su Secretario, esperando y deseándole pueda aprovechar y disfrutar de su nueva etapa como jubilado.</w:t>
      </w:r>
    </w:p>
    <w:p w:rsidR="006F6EB7" w:rsidRDefault="006F6EB7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eastAsia="es-ES"/>
        </w:rPr>
      </w:pPr>
    </w:p>
    <w:p w:rsidR="00093305" w:rsidRDefault="00093305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eastAsia="es-ES"/>
        </w:rPr>
      </w:pPr>
    </w:p>
    <w:p w:rsidR="00093305" w:rsidRDefault="00093305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eastAsia="es-ES"/>
        </w:rPr>
      </w:pPr>
    </w:p>
    <w:p w:rsidR="00093305" w:rsidRPr="00AF249C" w:rsidRDefault="00093305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eastAsia="es-ES"/>
        </w:rPr>
      </w:pPr>
      <w:bookmarkStart w:id="0" w:name="_GoBack"/>
      <w:bookmarkEnd w:id="0"/>
    </w:p>
    <w:p w:rsidR="001E2E3A" w:rsidRPr="00AF249C" w:rsidRDefault="001E2E3A" w:rsidP="00C673E6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lastRenderedPageBreak/>
        <w:t>Sexto.- Terrenos campamento militar</w:t>
      </w:r>
    </w:p>
    <w:p w:rsidR="00031A45" w:rsidRPr="00AF249C" w:rsidRDefault="00031A45" w:rsidP="00031A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031A45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031A45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Se ha tenido conocimiento que la mercantil Navarra de Suelo y Vivienda SA (NASUVINSA) compró al Instituto de Vivienda, Infraestructura y Equipamiento de la Defensa el antiguo Campamento de Carrascal FR 1490 por importe de 471.433,00€ euros, mediante escritura pública otorgada ante el Notario de Pamplona, D. Rafael </w:t>
      </w:r>
      <w:proofErr w:type="spellStart"/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Unceta</w:t>
      </w:r>
      <w:proofErr w:type="spellEnd"/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Morales el 8 de marzo de 2018. El campamento se corresponde con la finca rústica sita en el paraje de Carrascal o “Los Llanos” inscrita en el Registro de la Propiedad de </w:t>
      </w:r>
      <w:proofErr w:type="spellStart"/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Aoiz</w:t>
      </w:r>
      <w:proofErr w:type="spellEnd"/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nº 2 como Finca nº 1490, Tomo 2288, Libro 19 de cabida 194.672m2, y de 226.122 m2 en realidad. Catastralmente son las parcelas 383 y 389 del Polígono 3 de Tiebas-Muruarte de Reta.</w:t>
      </w:r>
    </w:p>
    <w:p w:rsidR="00031A45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031A45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Tanto del Ayuntamiento como del Concejo de Muruarte de Reta tienen interés en  garantizar la preservación de Muruarte de Reta de futuras implantaciones industriales en estos terrenos tan cercanos a la población; y si bien el Concejo ostenta derecho de tanteo y retracto y un posible derecho de reversión sobre estos terrenos,  carece de remanente de tesorería y presupuesto para poder ejercitar dichos derechos. Es por ello que este Ayuntamiento muestra su interés en adquirir esta finca en el mismo precio que compró </w:t>
      </w:r>
      <w:proofErr w:type="spellStart"/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Nasuvinsa</w:t>
      </w:r>
      <w:proofErr w:type="spellEnd"/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, indemnizando además por los gastos de otorgamiento de escritura de compraventa ya efectuada a su favor (1.063,12€) y el impuesto abonado a Hacienda (235,72€), siempre que el Concejo renuncie a los eventuales derechos sobre dicha finca.</w:t>
      </w:r>
    </w:p>
    <w:p w:rsidR="00031A45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6F6EB7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En virtud de lo expuesto, </w:t>
      </w:r>
      <w:r w:rsidR="006F6EB7"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Acuerdan, por unanimidad de las presentes:</w:t>
      </w:r>
    </w:p>
    <w:p w:rsidR="00031A45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031A45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b/>
          <w:color w:val="000000"/>
          <w:sz w:val="20"/>
          <w:szCs w:val="20"/>
          <w:lang w:eastAsia="es-ES"/>
        </w:rPr>
        <w:t>1º.- Proceder</w:t>
      </w: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 la compra a NASUVINSA del campamento militar del Carrascal, correspondiente con la finca rústica sita en el paraje de Carrascal o “Los Llanos” inscrita en el Registro de la Propiedad de </w:t>
      </w:r>
      <w:proofErr w:type="spellStart"/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Aoiz</w:t>
      </w:r>
      <w:proofErr w:type="spellEnd"/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nº 2 como Finca nº 1490, Tomo 2288, Libro 19, en el mismo precio que compró (471.433,00€), indemnizando además por los gastos de otorgamiento de escritura de compraventa ya efectuada a su favor (1.063,12€) y el impuesto abonado a Hacienda (235,72€), siempre que el Concejo renuncie a los eventuales derechos sobre dicha finca.</w:t>
      </w:r>
    </w:p>
    <w:p w:rsidR="00031A45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031A45" w:rsidRPr="00AF249C" w:rsidRDefault="00031A45" w:rsidP="00031A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F249C">
        <w:rPr>
          <w:rFonts w:ascii="Verdana" w:eastAsia="Times New Roman" w:hAnsi="Verdana" w:cs="Times New Roman"/>
          <w:b/>
          <w:color w:val="000000"/>
          <w:sz w:val="20"/>
          <w:szCs w:val="20"/>
          <w:lang w:eastAsia="es-ES"/>
        </w:rPr>
        <w:t>2º.- Notificar</w:t>
      </w:r>
      <w:r w:rsidRPr="00AF249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 NASUVINSA y al Concejo de Muruarte de Reta a los efectos oportunos.</w:t>
      </w:r>
    </w:p>
    <w:p w:rsidR="001E2E3A" w:rsidRPr="00AF249C" w:rsidRDefault="001E2E3A" w:rsidP="001E2E3A">
      <w:pPr>
        <w:rPr>
          <w:rFonts w:ascii="Verdana" w:hAnsi="Verdana"/>
          <w:sz w:val="20"/>
          <w:szCs w:val="20"/>
        </w:rPr>
      </w:pPr>
    </w:p>
    <w:p w:rsidR="00C516C4" w:rsidRDefault="00C516C4" w:rsidP="00C516C4">
      <w:pPr>
        <w:jc w:val="center"/>
        <w:rPr>
          <w:rFonts w:ascii="Verdana" w:hAnsi="Verdana"/>
          <w:b/>
          <w:sz w:val="20"/>
          <w:szCs w:val="20"/>
        </w:rPr>
      </w:pPr>
    </w:p>
    <w:p w:rsidR="00404D42" w:rsidRDefault="00404D42" w:rsidP="00C516C4">
      <w:pPr>
        <w:jc w:val="center"/>
        <w:rPr>
          <w:rFonts w:ascii="Verdana" w:hAnsi="Verdana"/>
          <w:b/>
          <w:sz w:val="20"/>
          <w:szCs w:val="20"/>
        </w:rPr>
      </w:pPr>
    </w:p>
    <w:p w:rsidR="00404D42" w:rsidRPr="00AF249C" w:rsidRDefault="00404D42" w:rsidP="00C516C4">
      <w:pPr>
        <w:jc w:val="center"/>
        <w:rPr>
          <w:rFonts w:ascii="Verdana" w:hAnsi="Verdana"/>
          <w:b/>
          <w:sz w:val="20"/>
          <w:szCs w:val="20"/>
        </w:rPr>
      </w:pPr>
    </w:p>
    <w:p w:rsidR="006F6EB7" w:rsidRPr="00AF249C" w:rsidRDefault="006F6EB7" w:rsidP="00C516C4">
      <w:pPr>
        <w:jc w:val="center"/>
        <w:rPr>
          <w:rFonts w:ascii="Verdana" w:hAnsi="Verdana"/>
          <w:b/>
          <w:sz w:val="20"/>
          <w:szCs w:val="20"/>
        </w:rPr>
      </w:pPr>
    </w:p>
    <w:p w:rsidR="00A43828" w:rsidRPr="00AF249C" w:rsidRDefault="00A43828" w:rsidP="00A43828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proofErr w:type="gramStart"/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Séptimo .</w:t>
      </w:r>
      <w:proofErr w:type="gramEnd"/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- Modificaciones presupuestarias.</w:t>
      </w:r>
    </w:p>
    <w:p w:rsidR="00A43828" w:rsidRPr="00AF249C" w:rsidRDefault="00A43828" w:rsidP="00A43828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Modificación presupuestaria Nº 3 al Presupuesto 2018</w:t>
      </w:r>
    </w:p>
    <w:p w:rsidR="00A43828" w:rsidRPr="00AF249C" w:rsidRDefault="00A43828" w:rsidP="00A43828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</w:p>
    <w:p w:rsidR="00A43828" w:rsidRPr="00AF249C" w:rsidRDefault="00A43828" w:rsidP="00A43828">
      <w:pPr>
        <w:widowControl w:val="0"/>
        <w:spacing w:before="120" w:after="0" w:line="24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Visto el informe del Secretario-Interventor al respecto de la Modificación Presupuestaria, nº 3;  conforme a lo dispuesto en la vigente Ley Foral 6/1990 =A.L.=, y la Ley Foral 2/1995 =H.L.=; propongo su aprobación Inicial por el Pleno y su publicación en el BON, la siguiente:</w:t>
      </w:r>
    </w:p>
    <w:p w:rsidR="00C516C4" w:rsidRDefault="00C516C4" w:rsidP="00C516C4">
      <w:pPr>
        <w:jc w:val="center"/>
        <w:rPr>
          <w:rFonts w:ascii="Verdana" w:hAnsi="Verdana"/>
          <w:b/>
          <w:sz w:val="20"/>
          <w:szCs w:val="20"/>
        </w:rPr>
      </w:pPr>
    </w:p>
    <w:p w:rsidR="00AF249C" w:rsidRDefault="00AF249C" w:rsidP="00C516C4">
      <w:pPr>
        <w:jc w:val="center"/>
        <w:rPr>
          <w:rFonts w:ascii="Verdana" w:hAnsi="Verdana"/>
          <w:b/>
          <w:sz w:val="20"/>
          <w:szCs w:val="20"/>
        </w:rPr>
      </w:pPr>
    </w:p>
    <w:p w:rsidR="00AF249C" w:rsidRPr="00AF249C" w:rsidRDefault="00AF249C" w:rsidP="00C516C4">
      <w:pPr>
        <w:jc w:val="center"/>
        <w:rPr>
          <w:rFonts w:ascii="Verdana" w:hAnsi="Verdana"/>
          <w:b/>
          <w:sz w:val="20"/>
          <w:szCs w:val="20"/>
        </w:rPr>
      </w:pPr>
    </w:p>
    <w:p w:rsidR="00C516C4" w:rsidRPr="00AF249C" w:rsidRDefault="00C516C4" w:rsidP="00C516C4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AF249C">
        <w:rPr>
          <w:rFonts w:ascii="Verdana" w:hAnsi="Verdana"/>
          <w:b/>
          <w:sz w:val="20"/>
          <w:szCs w:val="20"/>
          <w:u w:val="single"/>
        </w:rPr>
        <w:t>Modificación presupuestaria Nº 3 al Presupuesto 2018</w:t>
      </w:r>
    </w:p>
    <w:p w:rsidR="00C516C4" w:rsidRPr="00AF249C" w:rsidRDefault="00A43828" w:rsidP="00C516C4">
      <w:pPr>
        <w:pStyle w:val="Textoindependiente"/>
        <w:rPr>
          <w:rFonts w:ascii="Verdana" w:hAnsi="Verdana"/>
        </w:rPr>
      </w:pPr>
      <w:r w:rsidRPr="00AF249C">
        <w:rPr>
          <w:rFonts w:ascii="Verdana" w:hAnsi="Verdana"/>
        </w:rPr>
        <w:t>Modificación</w:t>
      </w:r>
      <w:r w:rsidR="00C516C4" w:rsidRPr="00AF249C">
        <w:rPr>
          <w:rFonts w:ascii="Verdana" w:hAnsi="Verdana"/>
        </w:rPr>
        <w:t xml:space="preserve"> en forma de CRÉDITO EXTRAORDINARIO del Presupuesto 2018, según la Ley Foral 2/95 de Haciendas Locales y  Decreto Foral 270/98 que la desarrolla en materia de presupuesto y gasto público.</w:t>
      </w:r>
    </w:p>
    <w:p w:rsidR="00C516C4" w:rsidRDefault="00C516C4" w:rsidP="00C516C4">
      <w:pPr>
        <w:pStyle w:val="Textoindependiente"/>
      </w:pPr>
    </w:p>
    <w:p w:rsidR="00C516C4" w:rsidRDefault="00C516C4" w:rsidP="00C516C4">
      <w:pPr>
        <w:spacing w:line="480" w:lineRule="auto"/>
        <w:jc w:val="both"/>
      </w:pPr>
      <w:r>
        <w:tab/>
        <w:t>GASTOS A MODIFICAR: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819"/>
        <w:gridCol w:w="1418"/>
      </w:tblGrid>
      <w:tr w:rsidR="00C516C4" w:rsidTr="00C516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Partida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center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center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Cantidad</w:t>
            </w:r>
          </w:p>
        </w:tc>
      </w:tr>
      <w:tr w:rsidR="00C516C4" w:rsidTr="00C516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pStyle w:val="Ttulo1"/>
              <w:rPr>
                <w:color w:val="FF0000"/>
              </w:rPr>
            </w:pPr>
            <w:r>
              <w:rPr>
                <w:color w:val="FF0000"/>
              </w:rPr>
              <w:t>CRÉDITO EXTRAORDINARIO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C516C4" w:rsidTr="00C516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1-9200-1310003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Sueldo auxiliar administrativa S.N.E.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3.400,00</w:t>
            </w:r>
          </w:p>
        </w:tc>
      </w:tr>
      <w:tr w:rsidR="00C516C4" w:rsidTr="00C516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1-9200-160002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Seguridad Social administrativa S.N.E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1.171,00</w:t>
            </w:r>
          </w:p>
        </w:tc>
      </w:tr>
      <w:tr w:rsidR="00C516C4" w:rsidTr="00C516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Compra terrenos Campamento Carrascal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471.433,00</w:t>
            </w:r>
          </w:p>
        </w:tc>
      </w:tr>
      <w:tr w:rsidR="00C516C4" w:rsidTr="00C516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proofErr w:type="spellStart"/>
            <w:r>
              <w:rPr>
                <w:sz w:val="18"/>
              </w:rPr>
              <w:t>Gtos</w:t>
            </w:r>
            <w:proofErr w:type="spellEnd"/>
            <w:r>
              <w:rPr>
                <w:sz w:val="18"/>
              </w:rPr>
              <w:t xml:space="preserve"> escritura </w:t>
            </w:r>
            <w:proofErr w:type="spellStart"/>
            <w:r>
              <w:rPr>
                <w:sz w:val="18"/>
              </w:rPr>
              <w:t>Unceta</w:t>
            </w:r>
            <w:proofErr w:type="spellEnd"/>
            <w:r>
              <w:rPr>
                <w:sz w:val="18"/>
              </w:rPr>
              <w:t xml:space="preserve"> notario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1.063,12</w:t>
            </w:r>
          </w:p>
        </w:tc>
      </w:tr>
      <w:tr w:rsidR="00C516C4" w:rsidTr="00C516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proofErr w:type="spellStart"/>
            <w:r>
              <w:rPr>
                <w:sz w:val="18"/>
              </w:rPr>
              <w:t>Impto</w:t>
            </w:r>
            <w:proofErr w:type="spellEnd"/>
            <w:r>
              <w:rPr>
                <w:sz w:val="18"/>
              </w:rPr>
              <w:t xml:space="preserve"> Hacienda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235,72</w:t>
            </w:r>
          </w:p>
        </w:tc>
      </w:tr>
      <w:tr w:rsidR="00C516C4" w:rsidTr="00C516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TOTAL GASTO A MODIFICAR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477.302,84</w:t>
            </w:r>
          </w:p>
        </w:tc>
      </w:tr>
    </w:tbl>
    <w:p w:rsidR="00C516C4" w:rsidRDefault="00C516C4" w:rsidP="00C516C4">
      <w:pPr>
        <w:spacing w:line="480" w:lineRule="auto"/>
        <w:jc w:val="both"/>
        <w:rPr>
          <w:rFonts w:ascii="Arial" w:hAnsi="Arial"/>
          <w:szCs w:val="20"/>
          <w:lang w:val="es-ES_tradnl"/>
        </w:rPr>
      </w:pPr>
    </w:p>
    <w:p w:rsidR="00C516C4" w:rsidRDefault="00C516C4" w:rsidP="00C516C4">
      <w:pPr>
        <w:spacing w:line="480" w:lineRule="auto"/>
        <w:jc w:val="both"/>
      </w:pPr>
      <w:r>
        <w:tab/>
        <w:t>FINANCIACIÓN: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244"/>
        <w:gridCol w:w="1418"/>
      </w:tblGrid>
      <w:tr w:rsidR="00C516C4" w:rsidTr="00C516C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Partida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center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center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Cantidad</w:t>
            </w:r>
          </w:p>
        </w:tc>
      </w:tr>
      <w:tr w:rsidR="00C516C4" w:rsidTr="00C516C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1-4511001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proofErr w:type="spellStart"/>
            <w:r>
              <w:rPr>
                <w:sz w:val="18"/>
              </w:rPr>
              <w:t>Subv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Serv</w:t>
            </w:r>
            <w:proofErr w:type="spellEnd"/>
            <w:r>
              <w:rPr>
                <w:sz w:val="18"/>
              </w:rPr>
              <w:t xml:space="preserve">. Navarro de empleo </w:t>
            </w:r>
            <w:proofErr w:type="spellStart"/>
            <w:r>
              <w:rPr>
                <w:sz w:val="18"/>
              </w:rPr>
              <w:t>Aux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Adtva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1.875,00</w:t>
            </w:r>
          </w:p>
        </w:tc>
      </w:tr>
      <w:tr w:rsidR="00C516C4" w:rsidTr="00C516C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1-87000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Remante tesorería para gastos generales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sz w:val="18"/>
                <w:lang w:val="es-ES_tradnl"/>
              </w:rPr>
            </w:pPr>
            <w:r>
              <w:rPr>
                <w:sz w:val="18"/>
              </w:rPr>
              <w:t>475.427,84</w:t>
            </w:r>
          </w:p>
        </w:tc>
      </w:tr>
      <w:tr w:rsidR="00C516C4" w:rsidTr="00C516C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C4" w:rsidRDefault="00C516C4">
            <w:pPr>
              <w:spacing w:line="480" w:lineRule="auto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TOTAL FINANCIACIÓN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4" w:rsidRDefault="00C516C4">
            <w:pPr>
              <w:spacing w:line="480" w:lineRule="auto"/>
              <w:jc w:val="right"/>
              <w:rPr>
                <w:rFonts w:ascii="Arial" w:hAnsi="Arial"/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477.302,84</w:t>
            </w:r>
          </w:p>
        </w:tc>
      </w:tr>
    </w:tbl>
    <w:p w:rsidR="00C516C4" w:rsidRDefault="00C516C4"/>
    <w:p w:rsidR="00A43828" w:rsidRDefault="00A43828"/>
    <w:p w:rsidR="00AF249C" w:rsidRDefault="00AF249C"/>
    <w:p w:rsidR="00AF249C" w:rsidRDefault="00AF249C"/>
    <w:p w:rsidR="00A43828" w:rsidRPr="00AF249C" w:rsidRDefault="00A43828" w:rsidP="00A43828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Acuerdan, por unanimi</w:t>
      </w:r>
      <w:r w:rsidR="008C1BED"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dad de las presentes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:</w:t>
      </w:r>
    </w:p>
    <w:p w:rsidR="00A43828" w:rsidRPr="00AF249C" w:rsidRDefault="00A43828" w:rsidP="00A43828">
      <w:pPr>
        <w:widowControl w:val="0"/>
        <w:numPr>
          <w:ilvl w:val="0"/>
          <w:numId w:val="8"/>
        </w:numPr>
        <w:spacing w:before="120" w:after="0"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napToGrid w:val="0"/>
          <w:sz w:val="20"/>
          <w:szCs w:val="20"/>
          <w:lang w:val="es-ES_tradnl" w:eastAsia="es-ES"/>
        </w:rPr>
        <w:t>Aprobar Inicialmente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 xml:space="preserve"> la modificación Nº 3 al Presupuesto General Único-2018, que se cita en el antecedente de este acuerdo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.</w:t>
      </w:r>
    </w:p>
    <w:p w:rsidR="00A43828" w:rsidRPr="00AF249C" w:rsidRDefault="00A43828" w:rsidP="00A43828">
      <w:pPr>
        <w:widowControl w:val="0"/>
        <w:numPr>
          <w:ilvl w:val="0"/>
          <w:numId w:val="8"/>
        </w:numPr>
        <w:spacing w:before="120" w:after="0"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napToGrid w:val="0"/>
          <w:sz w:val="20"/>
          <w:szCs w:val="20"/>
          <w:lang w:val="es-ES_tradnl" w:eastAsia="es-ES"/>
        </w:rPr>
        <w:t xml:space="preserve">Enviar 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>al Bon para su publicación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.</w:t>
      </w:r>
    </w:p>
    <w:p w:rsidR="00A43828" w:rsidRPr="00AF249C" w:rsidRDefault="00A43828">
      <w:pPr>
        <w:rPr>
          <w:rFonts w:ascii="Verdana" w:hAnsi="Verdana"/>
          <w:sz w:val="20"/>
          <w:szCs w:val="20"/>
          <w:lang w:val="es-ES_tradnl"/>
        </w:rPr>
      </w:pPr>
    </w:p>
    <w:p w:rsidR="006F6EB7" w:rsidRPr="00AF249C" w:rsidRDefault="006F6EB7" w:rsidP="006F6EB7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 xml:space="preserve">Octavo.- </w:t>
      </w:r>
      <w:r w:rsidR="005D23B4"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Estudio de detalle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.</w:t>
      </w:r>
    </w:p>
    <w:p w:rsidR="005D23B4" w:rsidRPr="00AF249C" w:rsidRDefault="005D23B4" w:rsidP="005D23B4">
      <w:pPr>
        <w:pStyle w:val="foral-f-parrafo-c"/>
        <w:shd w:val="clear" w:color="auto" w:fill="FFFFFF"/>
        <w:spacing w:before="0" w:beforeAutospacing="0" w:after="240" w:afterAutospacing="0"/>
        <w:rPr>
          <w:rFonts w:ascii="Verdana" w:hAnsi="Verdana" w:cs="Arial"/>
          <w:color w:val="333333"/>
          <w:sz w:val="20"/>
          <w:szCs w:val="20"/>
        </w:rPr>
      </w:pPr>
      <w:r w:rsidRPr="00AF249C">
        <w:rPr>
          <w:rFonts w:ascii="Verdana" w:hAnsi="Verdana" w:cs="Arial"/>
          <w:color w:val="333333"/>
          <w:sz w:val="20"/>
          <w:szCs w:val="20"/>
        </w:rPr>
        <w:t xml:space="preserve">Por Resolución 67/2017, de 5 de octubre, esta Alcaldía aprueba inicialmente el Estudio de Detalle de la parcela 49, del polígono 3, de Muruarte de Reta –Avenida de Zaragoza, 32–, </w:t>
      </w:r>
    </w:p>
    <w:p w:rsidR="005D23B4" w:rsidRPr="00AF249C" w:rsidRDefault="005D23B4" w:rsidP="005D23B4">
      <w:pPr>
        <w:pStyle w:val="foral-f-parrafo-c"/>
        <w:shd w:val="clear" w:color="auto" w:fill="FFFFFF"/>
        <w:spacing w:before="0" w:beforeAutospacing="0" w:after="240" w:afterAutospacing="0"/>
        <w:rPr>
          <w:rFonts w:ascii="Verdana" w:hAnsi="Verdana" w:cs="Arial"/>
          <w:color w:val="333333"/>
          <w:sz w:val="20"/>
          <w:szCs w:val="20"/>
        </w:rPr>
      </w:pPr>
      <w:r w:rsidRPr="00AF249C">
        <w:rPr>
          <w:rFonts w:ascii="Verdana" w:hAnsi="Verdana" w:cs="Arial"/>
          <w:color w:val="333333"/>
          <w:sz w:val="20"/>
          <w:szCs w:val="20"/>
        </w:rPr>
        <w:t>Lo que se somete a información pública durante 20 días a partir de la publicación de este Anuncio en el Boletín Oficial de Navarra, conforme dispone el artículo 76.a) de la Ley Foral 35/2002, de Ordenación del Territorio y Urbanismo.</w:t>
      </w:r>
      <w:r w:rsidR="008C1BED" w:rsidRPr="00AF249C">
        <w:rPr>
          <w:rFonts w:ascii="Verdana" w:hAnsi="Verdana" w:cs="Arial"/>
          <w:color w:val="333333"/>
          <w:sz w:val="20"/>
          <w:szCs w:val="20"/>
        </w:rPr>
        <w:t xml:space="preserve"> </w:t>
      </w:r>
      <w:r w:rsidR="008C1BED" w:rsidRPr="00AF249C">
        <w:rPr>
          <w:rFonts w:ascii="Verdana" w:hAnsi="Verdana" w:cs="Arial"/>
          <w:b/>
          <w:color w:val="333333"/>
          <w:sz w:val="20"/>
          <w:szCs w:val="20"/>
        </w:rPr>
        <w:t>BON 213-6/11/2017</w:t>
      </w:r>
    </w:p>
    <w:p w:rsidR="008C1BED" w:rsidRPr="00AF249C" w:rsidRDefault="008C1BED" w:rsidP="005D23B4">
      <w:pPr>
        <w:pStyle w:val="foral-f-parrafo-c"/>
        <w:shd w:val="clear" w:color="auto" w:fill="FFFFFF"/>
        <w:spacing w:before="0" w:beforeAutospacing="0" w:after="240" w:afterAutospacing="0"/>
        <w:rPr>
          <w:rFonts w:ascii="Verdana" w:hAnsi="Verdana" w:cs="Arial"/>
          <w:color w:val="333333"/>
          <w:sz w:val="20"/>
          <w:szCs w:val="20"/>
        </w:rPr>
      </w:pPr>
      <w:r w:rsidRPr="00AF249C">
        <w:rPr>
          <w:rFonts w:ascii="Verdana" w:hAnsi="Verdana" w:cs="Arial"/>
          <w:color w:val="333333"/>
          <w:sz w:val="20"/>
          <w:szCs w:val="20"/>
        </w:rPr>
        <w:t>Completada la documentación por parte del interesado, no habiendo alegaciones</w:t>
      </w:r>
    </w:p>
    <w:p w:rsidR="008C1BED" w:rsidRPr="00AF249C" w:rsidRDefault="008C1BED" w:rsidP="008C1BED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hAnsi="Verdana"/>
          <w:sz w:val="20"/>
          <w:szCs w:val="20"/>
        </w:rPr>
        <w:t xml:space="preserve">             </w:t>
      </w: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lang w:val="es-ES_tradnl" w:eastAsia="es-ES"/>
        </w:rPr>
        <w:t>Acuerdan, por unanimidad de las presentes:</w:t>
      </w:r>
    </w:p>
    <w:p w:rsidR="008C1BED" w:rsidRPr="00AF249C" w:rsidRDefault="008C1BED" w:rsidP="008C1BED">
      <w:pPr>
        <w:pStyle w:val="Prrafodelista"/>
        <w:widowControl w:val="0"/>
        <w:numPr>
          <w:ilvl w:val="0"/>
          <w:numId w:val="11"/>
        </w:numPr>
        <w:spacing w:before="120" w:after="0"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napToGrid w:val="0"/>
          <w:sz w:val="20"/>
          <w:szCs w:val="20"/>
          <w:lang w:val="es-ES_tradnl" w:eastAsia="es-ES"/>
        </w:rPr>
        <w:t>Aprobar definitivamente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 xml:space="preserve"> el estudio de detalle de la parcela 49, polígono 3 , de Muruarte de Reta</w:t>
      </w:r>
    </w:p>
    <w:p w:rsidR="008C1BED" w:rsidRPr="00AF249C" w:rsidRDefault="008C1BED" w:rsidP="008C1BED">
      <w:pPr>
        <w:widowControl w:val="0"/>
        <w:numPr>
          <w:ilvl w:val="0"/>
          <w:numId w:val="11"/>
        </w:numPr>
        <w:spacing w:before="120" w:after="0"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Arial"/>
          <w:b/>
          <w:snapToGrid w:val="0"/>
          <w:sz w:val="20"/>
          <w:szCs w:val="20"/>
          <w:lang w:val="es-ES_tradnl" w:eastAsia="es-ES"/>
        </w:rPr>
        <w:t xml:space="preserve">Enviar </w:t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>al Bon para su publicación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.</w:t>
      </w:r>
    </w:p>
    <w:p w:rsidR="001E2E3A" w:rsidRPr="00AF249C" w:rsidRDefault="001E2E3A">
      <w:pPr>
        <w:rPr>
          <w:rFonts w:ascii="Verdana" w:hAnsi="Verdana"/>
          <w:sz w:val="20"/>
          <w:szCs w:val="20"/>
          <w:lang w:val="es-ES_tradnl"/>
        </w:rPr>
      </w:pPr>
    </w:p>
    <w:p w:rsidR="001E2E3A" w:rsidRPr="00AF249C" w:rsidRDefault="005D23B4" w:rsidP="001E2E3A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</w:pPr>
      <w:r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Noven</w:t>
      </w:r>
      <w:r w:rsidR="001E2E3A" w:rsidRPr="00AF249C">
        <w:rPr>
          <w:rFonts w:ascii="Verdana" w:eastAsia="Times New Roman" w:hAnsi="Verdana" w:cs="Times New Roman"/>
          <w:b/>
          <w:snapToGrid w:val="0"/>
          <w:sz w:val="20"/>
          <w:szCs w:val="20"/>
          <w:u w:val="single"/>
          <w:lang w:val="es-ES_tradnl" w:eastAsia="es-ES"/>
        </w:rPr>
        <w:t>o.- Ruegos y Preguntas.</w:t>
      </w:r>
    </w:p>
    <w:p w:rsidR="001E2E3A" w:rsidRPr="00AF249C" w:rsidRDefault="001E2E3A" w:rsidP="001E2E3A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NINGUNO/A.-</w:t>
      </w:r>
    </w:p>
    <w:p w:rsidR="001E2E3A" w:rsidRPr="00AF249C" w:rsidRDefault="001E2E3A" w:rsidP="001E2E3A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Y no habiendo otros asuntos de qué tratar, se levanta la sesión por la Presidenta a las 20.39 horas, extendiéndose la presente acta, que como Secretario, certifico.</w:t>
      </w:r>
    </w:p>
    <w:p w:rsidR="001E2E3A" w:rsidRPr="00AF249C" w:rsidRDefault="001E2E3A" w:rsidP="001E2E3A">
      <w:pPr>
        <w:widowControl w:val="0"/>
        <w:spacing w:before="120" w:after="0" w:line="360" w:lineRule="auto"/>
        <w:ind w:firstLine="709"/>
        <w:jc w:val="both"/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</w:pP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>LA ALCALDESA,</w:t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ab/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ab/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ab/>
      </w:r>
      <w:r w:rsidRPr="00AF249C">
        <w:rPr>
          <w:rFonts w:ascii="Verdana" w:eastAsia="Times New Roman" w:hAnsi="Verdana" w:cs="Times New Roman"/>
          <w:snapToGrid w:val="0"/>
          <w:sz w:val="20"/>
          <w:szCs w:val="20"/>
          <w:lang w:val="es-ES_tradnl" w:eastAsia="es-ES"/>
        </w:rPr>
        <w:tab/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ab/>
      </w:r>
      <w:r w:rsidRPr="00AF249C">
        <w:rPr>
          <w:rFonts w:ascii="Verdana" w:eastAsia="Times New Roman" w:hAnsi="Verdana" w:cs="Arial"/>
          <w:snapToGrid w:val="0"/>
          <w:sz w:val="20"/>
          <w:szCs w:val="20"/>
          <w:lang w:val="es-ES_tradnl" w:eastAsia="es-ES"/>
        </w:rPr>
        <w:tab/>
        <w:t>El Secretario,</w:t>
      </w:r>
    </w:p>
    <w:p w:rsidR="001E2E3A" w:rsidRPr="00AF249C" w:rsidRDefault="001E2E3A">
      <w:pPr>
        <w:rPr>
          <w:rFonts w:ascii="Verdana" w:hAnsi="Verdana"/>
          <w:sz w:val="20"/>
          <w:szCs w:val="20"/>
          <w:lang w:val="es-ES_tradnl"/>
        </w:rPr>
      </w:pPr>
    </w:p>
    <w:sectPr w:rsidR="001E2E3A" w:rsidRPr="00AF2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19E7"/>
    <w:multiLevelType w:val="hybridMultilevel"/>
    <w:tmpl w:val="30662704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2370C2"/>
    <w:multiLevelType w:val="hybridMultilevel"/>
    <w:tmpl w:val="30662704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D149F"/>
    <w:multiLevelType w:val="hybridMultilevel"/>
    <w:tmpl w:val="BD2842F6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F3239"/>
    <w:multiLevelType w:val="hybridMultilevel"/>
    <w:tmpl w:val="B088F76E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32E44"/>
    <w:multiLevelType w:val="hybridMultilevel"/>
    <w:tmpl w:val="8D50ADAE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243AA"/>
    <w:multiLevelType w:val="hybridMultilevel"/>
    <w:tmpl w:val="2CDECB68"/>
    <w:lvl w:ilvl="0" w:tplc="B086A7F0">
      <w:start w:val="1"/>
      <w:numFmt w:val="decimal"/>
      <w:lvlText w:val="%1)"/>
      <w:lvlJc w:val="left"/>
      <w:pPr>
        <w:ind w:left="1069" w:hanging="360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60169C"/>
    <w:multiLevelType w:val="hybridMultilevel"/>
    <w:tmpl w:val="FD72B196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C05230"/>
    <w:multiLevelType w:val="hybridMultilevel"/>
    <w:tmpl w:val="E9DE9202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865129"/>
    <w:multiLevelType w:val="hybridMultilevel"/>
    <w:tmpl w:val="B85C47A6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072747"/>
    <w:multiLevelType w:val="hybridMultilevel"/>
    <w:tmpl w:val="FD72B196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9272D1"/>
    <w:multiLevelType w:val="hybridMultilevel"/>
    <w:tmpl w:val="0A9ECDD8"/>
    <w:lvl w:ilvl="0" w:tplc="3710CA02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45"/>
    <w:rsid w:val="00031A45"/>
    <w:rsid w:val="00093305"/>
    <w:rsid w:val="000B3D3A"/>
    <w:rsid w:val="001E2E3A"/>
    <w:rsid w:val="002D5107"/>
    <w:rsid w:val="00327DB6"/>
    <w:rsid w:val="00404D42"/>
    <w:rsid w:val="004B1882"/>
    <w:rsid w:val="005D23B4"/>
    <w:rsid w:val="005E682F"/>
    <w:rsid w:val="006A012B"/>
    <w:rsid w:val="006F6EB7"/>
    <w:rsid w:val="0075689D"/>
    <w:rsid w:val="007A30E9"/>
    <w:rsid w:val="008C1BED"/>
    <w:rsid w:val="009405BB"/>
    <w:rsid w:val="00A43828"/>
    <w:rsid w:val="00AF14B9"/>
    <w:rsid w:val="00AF249C"/>
    <w:rsid w:val="00C516C4"/>
    <w:rsid w:val="00C673E6"/>
    <w:rsid w:val="00D01E80"/>
    <w:rsid w:val="00D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516C4"/>
    <w:pPr>
      <w:keepNext/>
      <w:spacing w:after="0" w:line="480" w:lineRule="auto"/>
      <w:jc w:val="both"/>
      <w:outlineLvl w:val="0"/>
    </w:pPr>
    <w:rPr>
      <w:rFonts w:ascii="Arial" w:eastAsia="Times New Roman" w:hAnsi="Arial" w:cs="Times New Roman"/>
      <w:b/>
      <w:bCs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16C4"/>
    <w:rPr>
      <w:rFonts w:ascii="Arial" w:eastAsia="Times New Roman" w:hAnsi="Arial" w:cs="Times New Roman"/>
      <w:b/>
      <w:bCs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516C4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516C4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0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c">
    <w:name w:val="foral-f-parrafo-c"/>
    <w:basedOn w:val="Normal"/>
    <w:rsid w:val="005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516C4"/>
    <w:pPr>
      <w:keepNext/>
      <w:spacing w:after="0" w:line="480" w:lineRule="auto"/>
      <w:jc w:val="both"/>
      <w:outlineLvl w:val="0"/>
    </w:pPr>
    <w:rPr>
      <w:rFonts w:ascii="Arial" w:eastAsia="Times New Roman" w:hAnsi="Arial" w:cs="Times New Roman"/>
      <w:b/>
      <w:bCs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16C4"/>
    <w:rPr>
      <w:rFonts w:ascii="Arial" w:eastAsia="Times New Roman" w:hAnsi="Arial" w:cs="Times New Roman"/>
      <w:b/>
      <w:bCs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516C4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516C4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0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c">
    <w:name w:val="foral-f-parrafo-c"/>
    <w:basedOn w:val="Normal"/>
    <w:rsid w:val="005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2170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4</cp:revision>
  <dcterms:created xsi:type="dcterms:W3CDTF">2018-10-25T08:44:00Z</dcterms:created>
  <dcterms:modified xsi:type="dcterms:W3CDTF">2018-10-25T14:06:00Z</dcterms:modified>
</cp:coreProperties>
</file>